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08" w:rsidRDefault="00414908" w:rsidP="009A5EA1">
      <w:pPr>
        <w:pStyle w:val="a3"/>
        <w:rPr>
          <w:rFonts w:hint="eastAsia"/>
        </w:rPr>
      </w:pPr>
      <w:bookmarkStart w:id="0" w:name="_Toc208454831"/>
      <w:r w:rsidRPr="00720665">
        <w:rPr>
          <w:rFonts w:hint="eastAsia"/>
        </w:rPr>
        <w:t>第二章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聘用</w:t>
      </w:r>
      <w:bookmarkEnd w:id="0"/>
    </w:p>
    <w:p w:rsidR="00414908" w:rsidRDefault="00414908" w:rsidP="00766791">
      <w:pPr>
        <w:pStyle w:val="a4"/>
      </w:pPr>
      <w:r>
        <w:rPr>
          <w:rFonts w:hint="eastAsia"/>
        </w:rPr>
        <w:t>第五条</w:t>
      </w:r>
      <w:r>
        <w:rPr>
          <w:rFonts w:hint="eastAsia"/>
        </w:rPr>
        <w:t xml:space="preserve"> </w:t>
      </w:r>
      <w:r>
        <w:rPr>
          <w:rFonts w:hint="eastAsia"/>
        </w:rPr>
        <w:t>本公司按编制及业务之需要聘用员工，由用人部门主管填写《人员需求申请单》，送行政人事部审核，呈总经理批准后，办理招聘或内部调配。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第六条</w:t>
      </w:r>
      <w:r>
        <w:rPr>
          <w:rFonts w:hint="eastAsia"/>
        </w:rPr>
        <w:t xml:space="preserve"> </w:t>
      </w:r>
      <w:r>
        <w:rPr>
          <w:rFonts w:hint="eastAsia"/>
        </w:rPr>
        <w:t>凡应聘人员有下列情形之一者，不予录用：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一、政府规定不得雇佣者（未满</w:t>
      </w:r>
      <w:r>
        <w:rPr>
          <w:rFonts w:hint="eastAsia"/>
        </w:rPr>
        <w:t>16</w:t>
      </w:r>
      <w:r>
        <w:rPr>
          <w:rFonts w:hint="eastAsia"/>
        </w:rPr>
        <w:t>岁的男女青年）；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二、经本公司认可医院实施体检检查不合格者，或经发现有恶性传染病者；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三、曾在本公司及相关企业被开除或未经批准而擅自离职者；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四、经查学历和工作履历不实者；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五、认定不适担任本公司工作者。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第七条</w:t>
      </w:r>
      <w:r>
        <w:rPr>
          <w:rFonts w:hint="eastAsia"/>
        </w:rPr>
        <w:t xml:space="preserve"> </w:t>
      </w:r>
      <w:r>
        <w:rPr>
          <w:rFonts w:hint="eastAsia"/>
        </w:rPr>
        <w:t>应聘人员依下述面试程序办理：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一、应聘人员面试时由行政人事部办理填写个人资料履历表；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二、向行政人事部提供有关证件；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三、依需要作智力或针对性专业知识之测验；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四、经人事部门初试合格后通知用人部门主管复试；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五、验证有关证件及工作履历；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六、呈总经理批准录用；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七、资料转回行政人事部备案。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第八条</w:t>
      </w:r>
      <w:r>
        <w:rPr>
          <w:rFonts w:hint="eastAsia"/>
        </w:rPr>
        <w:t xml:space="preserve"> </w:t>
      </w:r>
      <w:r>
        <w:rPr>
          <w:rFonts w:hint="eastAsia"/>
        </w:rPr>
        <w:t>应聘人员经核准雇用，应于接到通知后，按指定日期及时亲自办理报到手续，并缴验下列文件：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一、居民身份证；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二、学历证明正本（影印后退还）；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三、职称证（有职称者）；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四、婚姻状况证明、计划生育证明、独生子女证的复印件；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五、体检表或身体健康证明表；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六、最近三个月内正面半身</w:t>
      </w:r>
      <w:r>
        <w:rPr>
          <w:rFonts w:hint="eastAsia"/>
        </w:rPr>
        <w:t>1</w:t>
      </w:r>
      <w:r>
        <w:rPr>
          <w:rFonts w:hint="eastAsia"/>
        </w:rPr>
        <w:t>寸照片四张；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七、待业证或原工作单位终止劳动合同的证明；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八、其他经指定应缴之文件。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第九条</w:t>
      </w:r>
      <w:r>
        <w:rPr>
          <w:rFonts w:hint="eastAsia"/>
        </w:rPr>
        <w:t xml:space="preserve"> </w:t>
      </w:r>
      <w:r>
        <w:rPr>
          <w:rFonts w:hint="eastAsia"/>
        </w:rPr>
        <w:t>本公司雇用人员除特殊情形经核准免予试用，或缩短试用期外，在试用期间，均应签订合同（试用期三至六个月，含受训期间，试用期包含在合同期内），请事、病、伤假不予列计。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新员工由行政人事部填写《试用安排表》，经核准指派专人进行辅导或培训。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试用期间，本公司指定辅导人员帮助新员工接受脱产集中培训和在职培训。辅导人员的职责包括向新员工介绍本部门职能、人员情况、讲解本职工作内容和要求，帮助了解公司有关规则和规定，为新员工安排脱产集中培训的时间，确认并协助取得《员工手册》等资料。任何有关工作的具体事务，如确定工作岗位、技术要求、领取办公用品、机器使用、纪律遵守、用餐等，新员工都可咨询辅导人员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在试用期间，如果新员工感到公司实际状况、发展机会与预期有较大差距，或由于其他原因而决定离开，可提出辞职，并按规定办理离职手续；相应的，如果职员的工作无法达到本公司要求，公司也会终止对其的试用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在试用期内，新员工表现突出，试用部门可提出提前正式转正。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试用期满，试用部门对试用员工进行转正考核，并填写《新员工转正考核表》，送行政人事部，经考核合格者，于期满次日起转正为正式员工；经考核不合格者，给予解除合同，并不发任何补偿费。</w:t>
      </w:r>
      <w:r>
        <w:rPr>
          <w:rFonts w:hint="eastAsia"/>
        </w:rPr>
        <w:t xml:space="preserve"> 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第十条</w:t>
      </w:r>
      <w:r>
        <w:rPr>
          <w:rFonts w:hint="eastAsia"/>
        </w:rPr>
        <w:t xml:space="preserve"> </w:t>
      </w:r>
      <w:r>
        <w:rPr>
          <w:rFonts w:hint="eastAsia"/>
        </w:rPr>
        <w:t>经本公司雇用经管财务、出纳、采购、库管、司机、警卫、营销、研发及公司认定其有必要者，应于到职前（特许者在到职后两星期内）办妥连带保证手续，其保证人应具有下列资格：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一、中国国藉、有固定处所和正式职业，</w:t>
      </w:r>
      <w:r>
        <w:rPr>
          <w:rFonts w:hint="eastAsia"/>
        </w:rPr>
        <w:t>20</w:t>
      </w:r>
      <w:r>
        <w:rPr>
          <w:rFonts w:hint="eastAsia"/>
        </w:rPr>
        <w:t>岁以上公民；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二、经本公司认为有资格者。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第十一条</w:t>
      </w:r>
      <w:r>
        <w:rPr>
          <w:rFonts w:hint="eastAsia"/>
        </w:rPr>
        <w:t xml:space="preserve"> </w:t>
      </w:r>
      <w:r>
        <w:rPr>
          <w:rFonts w:hint="eastAsia"/>
        </w:rPr>
        <w:t>被保证人任职本公司期间，如有下列情形之一者，连带保证人应负连带责任：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一、侵占或亏空公款（物）者；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二、不法毁损公物者；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三、不法毁损、拷贝、转移电脑软件或数据资料者；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四、不依公司规定擅自越权处理业务，致公司发生损害者；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五、离职时移交不清者。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第十二条</w:t>
      </w:r>
      <w:r>
        <w:rPr>
          <w:rFonts w:hint="eastAsia"/>
        </w:rPr>
        <w:t xml:space="preserve"> </w:t>
      </w:r>
      <w:r>
        <w:rPr>
          <w:rFonts w:hint="eastAsia"/>
        </w:rPr>
        <w:t>行政人事部接到保证书应即予对保，如有不合格者，应立即通知换保。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第十三条</w:t>
      </w:r>
      <w:r>
        <w:rPr>
          <w:rFonts w:hint="eastAsia"/>
        </w:rPr>
        <w:t xml:space="preserve"> </w:t>
      </w:r>
      <w:r>
        <w:rPr>
          <w:rFonts w:hint="eastAsia"/>
        </w:rPr>
        <w:t>被保证人离职时，应将经管事物移交完毕三个月后，始得由公司发还原保证书，解除保证责任。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第十四条</w:t>
      </w:r>
      <w:r>
        <w:rPr>
          <w:rFonts w:hint="eastAsia"/>
        </w:rPr>
        <w:t xml:space="preserve"> </w:t>
      </w:r>
      <w:r>
        <w:rPr>
          <w:rFonts w:hint="eastAsia"/>
        </w:rPr>
        <w:t>人事安排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公司有权依业务工作需要安排员工之工作部门、委任、调迁、奖励惩罚、解雇及考核等事项。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第十五条</w:t>
      </w:r>
      <w:r>
        <w:rPr>
          <w:rFonts w:hint="eastAsia"/>
        </w:rPr>
        <w:t xml:space="preserve">  </w:t>
      </w:r>
      <w:r>
        <w:rPr>
          <w:rFonts w:hint="eastAsia"/>
        </w:rPr>
        <w:t>工作调动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一、因公司业务之需要，员工得服从公司之调动命令及其服务地点；</w:t>
      </w:r>
    </w:p>
    <w:p w:rsidR="00414908" w:rsidRDefault="00414908" w:rsidP="00766791">
      <w:pPr>
        <w:pStyle w:val="a4"/>
        <w:rPr>
          <w:rFonts w:hint="eastAsia"/>
        </w:rPr>
      </w:pPr>
      <w:r>
        <w:rPr>
          <w:rFonts w:hint="eastAsia"/>
        </w:rPr>
        <w:t>二、员工若借故推诿、拒绝调遣服务地点时，公司将视情况决定对其终止雇用与否。</w:t>
      </w:r>
    </w:p>
    <w:p w:rsidR="00414908" w:rsidRDefault="00414908" w:rsidP="00255DA6">
      <w:pPr>
        <w:sectPr w:rsidR="00414908" w:rsidSect="00255DA6">
          <w:headerReference w:type="even" r:id="rId6"/>
          <w:footerReference w:type="even" r:id="rId7"/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A92A89" w:rsidRDefault="00A92A89"/>
    <w:sectPr w:rsidR="00A92A89" w:rsidSect="006E36EC">
      <w:headerReference w:type="even" r:id="rId8"/>
      <w:footerReference w:type="even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404" w:rsidRDefault="00EB7404" w:rsidP="00C815FB">
      <w:r>
        <w:separator/>
      </w:r>
    </w:p>
  </w:endnote>
  <w:endnote w:type="continuationSeparator" w:id="1">
    <w:p w:rsidR="00EB7404" w:rsidRDefault="00EB7404" w:rsidP="00C81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8064A2" w:themeColor="accent4"/>
      </w:tblBorders>
      <w:tblLook w:val="04A0"/>
    </w:tblPr>
    <w:tblGrid>
      <w:gridCol w:w="2616"/>
      <w:gridCol w:w="6105"/>
    </w:tblGrid>
    <w:tr w:rsidR="00414908">
      <w:trPr>
        <w:trHeight w:val="360"/>
      </w:trPr>
      <w:tc>
        <w:tcPr>
          <w:tcW w:w="1500" w:type="pct"/>
          <w:shd w:val="clear" w:color="auto" w:fill="8064A2" w:themeFill="accent4"/>
        </w:tcPr>
        <w:p w:rsidR="00414908" w:rsidRDefault="00414908">
          <w:pPr>
            <w:pStyle w:val="a6"/>
            <w:rPr>
              <w:color w:val="FFFFFF" w:themeColor="background1"/>
            </w:rPr>
          </w:pPr>
          <w:fldSimple w:instr=" PAGE   \* MERGEFORMAT ">
            <w:r w:rsidRPr="00A0370D">
              <w:rPr>
                <w:noProof/>
                <w:color w:val="FFFFFF" w:themeColor="background1"/>
                <w:lang w:val="zh-CN"/>
              </w:rPr>
              <w:t>2</w:t>
            </w:r>
          </w:fldSimple>
        </w:p>
      </w:tc>
      <w:tc>
        <w:tcPr>
          <w:tcW w:w="3500" w:type="pct"/>
        </w:tcPr>
        <w:p w:rsidR="00414908" w:rsidRDefault="00414908">
          <w:pPr>
            <w:pStyle w:val="a6"/>
          </w:pPr>
        </w:p>
      </w:tc>
    </w:tr>
  </w:tbl>
  <w:p w:rsidR="00414908" w:rsidRDefault="00414908">
    <w:pPr>
      <w:pStyle w:val="a6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8064A2" w:themeColor="accent4"/>
      </w:tblBorders>
      <w:tblLook w:val="04A0"/>
    </w:tblPr>
    <w:tblGrid>
      <w:gridCol w:w="2557"/>
      <w:gridCol w:w="5965"/>
    </w:tblGrid>
    <w:tr w:rsidR="0017232A">
      <w:trPr>
        <w:trHeight w:val="360"/>
      </w:trPr>
      <w:tc>
        <w:tcPr>
          <w:tcW w:w="1500" w:type="pct"/>
          <w:shd w:val="clear" w:color="auto" w:fill="8064A2" w:themeFill="accent4"/>
        </w:tcPr>
        <w:p w:rsidR="0017232A" w:rsidRDefault="00B52CBD">
          <w:pPr>
            <w:pStyle w:val="a6"/>
            <w:rPr>
              <w:color w:val="FFFFFF" w:themeColor="background1"/>
            </w:rPr>
          </w:pPr>
          <w:r>
            <w:fldChar w:fldCharType="begin"/>
          </w:r>
          <w:r w:rsidR="00412BD3">
            <w:instrText xml:space="preserve"> PAGE   \* MERGEFORMAT </w:instrText>
          </w:r>
          <w:r>
            <w:fldChar w:fldCharType="separate"/>
          </w:r>
          <w:r w:rsidR="00412BD3" w:rsidRPr="0017232A">
            <w:rPr>
              <w:noProof/>
              <w:color w:val="FFFFFF" w:themeColor="background1"/>
              <w:lang w:val="zh-CN"/>
            </w:rPr>
            <w:t>2</w:t>
          </w:r>
          <w:r>
            <w:fldChar w:fldCharType="end"/>
          </w:r>
        </w:p>
      </w:tc>
      <w:tc>
        <w:tcPr>
          <w:tcW w:w="3500" w:type="pct"/>
        </w:tcPr>
        <w:p w:rsidR="0017232A" w:rsidRDefault="00EB7404">
          <w:pPr>
            <w:pStyle w:val="a6"/>
          </w:pPr>
        </w:p>
      </w:tc>
    </w:tr>
  </w:tbl>
  <w:p w:rsidR="0017232A" w:rsidRDefault="00EB74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404" w:rsidRDefault="00EB7404" w:rsidP="00C815FB">
      <w:r>
        <w:separator/>
      </w:r>
    </w:p>
  </w:footnote>
  <w:footnote w:type="continuationSeparator" w:id="1">
    <w:p w:rsidR="00EB7404" w:rsidRDefault="00EB7404" w:rsidP="00C81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1308"/>
      <w:gridCol w:w="7413"/>
    </w:tblGrid>
    <w:tr w:rsidR="00414908">
      <w:trPr>
        <w:trHeight w:val="475"/>
      </w:trPr>
      <w:tc>
        <w:tcPr>
          <w:tcW w:w="750" w:type="pct"/>
          <w:shd w:val="clear" w:color="auto" w:fill="000000" w:themeFill="text1"/>
        </w:tcPr>
        <w:p w:rsidR="00414908" w:rsidRDefault="00414908">
          <w:pPr>
            <w:pStyle w:val="a5"/>
            <w:rPr>
              <w:rFonts w:hint="eastAsia"/>
              <w:color w:val="FFFFFF" w:themeColor="background1"/>
            </w:rPr>
          </w:pPr>
          <w:r w:rsidRPr="00631213">
            <w:rPr>
              <w:color w:val="FFFFFF" w:themeColor="background1"/>
            </w:rPr>
          </w:r>
          <w:r w:rsidRPr="00631213">
            <w:rPr>
              <w:color w:val="FFFFFF" w:themeColor="background1"/>
            </w:rPr>
            <w:pict>
              <v:group id="_x0000_s1036" style="width:43.2pt;height:18.7pt;mso-position-horizontal-relative:char;mso-position-vertical-relative:line" coordorigin="614,660" coordsize="864,374">
                <v:roundrect id="_x0000_s1037" style="position:absolute;left:859;top:415;width:374;height:864;rotation:-90" arcsize="10923f" strokecolor="#c4bc96 [2414]"/>
                <v:roundrect id="_x0000_s1038" style="position:absolute;left:898;top:451;width:296;height:792;rotation:-90" arcsize="10923f" fillcolor="#c4bc96 [2414]" strokecolor="#c4bc96 [2414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732;top:716;width:659;height:288" filled="f" stroked="f">
                  <v:textbox style="mso-next-textbox:#_x0000_s1039" inset="0,0,0,0">
                    <w:txbxContent>
                      <w:p w:rsidR="00414908" w:rsidRDefault="00414908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fldSimple w:instr=" PAGE    \* MERGEFORMAT ">
                          <w:r w:rsidRPr="00A0370D">
                            <w:rPr>
                              <w:b/>
                              <w:noProof/>
                              <w:color w:val="FFFFFF" w:themeColor="background1"/>
                              <w:lang w:val="zh-CN"/>
                            </w:rPr>
                            <w:t>2</w:t>
                          </w:r>
                        </w:fldSimple>
                      </w:p>
                    </w:txbxContent>
                  </v:textbox>
                </v:shape>
                <w10:wrap type="none"/>
                <w10:anchorlock/>
              </v:group>
            </w:pict>
          </w:r>
        </w:p>
      </w:tc>
      <w:sdt>
        <w:sdtPr>
          <w:rPr>
            <w:caps/>
          </w:rPr>
          <w:alias w:val="标题"/>
          <w:id w:val="129540806"/>
          <w:placeholder>
            <w:docPart w:val="4423F6F28CF341A5B41AC834FFD6388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414908" w:rsidRDefault="00414908">
              <w:pPr>
                <w:pStyle w:val="a5"/>
                <w:rPr>
                  <w:caps/>
                  <w:color w:val="FFFFFF" w:themeColor="background1"/>
                </w:rPr>
              </w:pPr>
              <w:r>
                <w:rPr>
                  <w:rFonts w:hint="eastAsia"/>
                  <w:caps/>
                  <w:color w:val="FFFFFF" w:themeColor="background1"/>
                </w:rPr>
                <w:t>公司规章制度手册</w:t>
              </w:r>
            </w:p>
          </w:tc>
        </w:sdtContent>
      </w:sdt>
    </w:tr>
  </w:tbl>
  <w:p w:rsidR="00414908" w:rsidRPr="00631213" w:rsidRDefault="00414908" w:rsidP="0063121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1278"/>
      <w:gridCol w:w="7244"/>
    </w:tblGrid>
    <w:tr w:rsidR="0017232A">
      <w:trPr>
        <w:trHeight w:val="475"/>
      </w:trPr>
      <w:tc>
        <w:tcPr>
          <w:tcW w:w="750" w:type="pct"/>
          <w:shd w:val="clear" w:color="auto" w:fill="000000" w:themeFill="text1"/>
        </w:tcPr>
        <w:p w:rsidR="0017232A" w:rsidRDefault="00B52CBD">
          <w:pPr>
            <w:pStyle w:val="a5"/>
            <w:rPr>
              <w:color w:val="FFFFFF" w:themeColor="background1"/>
            </w:rPr>
          </w:pPr>
          <w:r>
            <w:rPr>
              <w:color w:val="FFFFFF" w:themeColor="background1"/>
            </w:rPr>
          </w:r>
          <w:r>
            <w:rPr>
              <w:color w:val="FFFFFF" w:themeColor="background1"/>
            </w:rPr>
            <w:pict>
              <v:group id="_x0000_s1025" style="width:43.2pt;height:18.7pt;mso-position-horizontal-relative:char;mso-position-vertical-relative:line" coordorigin="614,660" coordsize="864,374">
                <v:roundrect id="_x0000_s1026" style="position:absolute;left:859;top:415;width:374;height:864;rotation:-90" arcsize="10923f" strokecolor="#c4bc96 [2414]"/>
                <v:roundrect id="_x0000_s1027" style="position:absolute;left:898;top:451;width:296;height:792;rotation:-90" arcsize="10923f" fillcolor="#c4bc96 [2414]" strokecolor="#c4bc96 [2414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732;top:716;width:659;height:288" filled="f" stroked="f">
                  <v:textbox style="mso-next-textbox:#_x0000_s1028" inset="0,0,0,0">
                    <w:txbxContent>
                      <w:p w:rsidR="0017232A" w:rsidRDefault="00B52CBD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 w:rsidR="00412BD3"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412BD3" w:rsidRPr="0017232A">
                          <w:rPr>
                            <w:b/>
                            <w:noProof/>
                            <w:color w:val="FFFFFF" w:themeColor="background1"/>
                            <w:lang w:val="zh-CN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w:r>
        </w:p>
      </w:tc>
      <w:sdt>
        <w:sdtPr>
          <w:rPr>
            <w:caps/>
          </w:rPr>
          <w:alias w:val="标题"/>
          <w:id w:val="129540803"/>
          <w:placeholder>
            <w:docPart w:val="00D2DBBA135447C4BF4CB4E08F89F96D"/>
          </w:placeholder>
          <w:showingPlcHdr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17232A" w:rsidRDefault="00412BD3">
              <w:pPr>
                <w:pStyle w:val="a5"/>
                <w:rPr>
                  <w:caps/>
                  <w:color w:val="FFFFFF" w:themeColor="background1"/>
                </w:rPr>
              </w:pPr>
              <w:r>
                <w:rPr>
                  <w:rFonts w:hint="eastAsia"/>
                  <w:caps/>
                </w:rPr>
                <w:t>公司规章制度手册</w:t>
              </w:r>
            </w:p>
          </w:tc>
        </w:sdtContent>
      </w:sdt>
    </w:tr>
  </w:tbl>
  <w:p w:rsidR="0017232A" w:rsidRPr="00631213" w:rsidRDefault="00EB7404" w:rsidP="0063121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071C"/>
    <w:rsid w:val="000D3CAC"/>
    <w:rsid w:val="002F1B9F"/>
    <w:rsid w:val="003633E2"/>
    <w:rsid w:val="003D54A2"/>
    <w:rsid w:val="00412BD3"/>
    <w:rsid w:val="00414908"/>
    <w:rsid w:val="005309E1"/>
    <w:rsid w:val="005503F9"/>
    <w:rsid w:val="006A2D7B"/>
    <w:rsid w:val="006A549D"/>
    <w:rsid w:val="006E36EC"/>
    <w:rsid w:val="00722A78"/>
    <w:rsid w:val="0083071C"/>
    <w:rsid w:val="008608DC"/>
    <w:rsid w:val="00867BDF"/>
    <w:rsid w:val="00A42F84"/>
    <w:rsid w:val="00A92A89"/>
    <w:rsid w:val="00B52CBD"/>
    <w:rsid w:val="00BC426A"/>
    <w:rsid w:val="00C815FB"/>
    <w:rsid w:val="00D0130F"/>
    <w:rsid w:val="00E1527E"/>
    <w:rsid w:val="00EB7404"/>
    <w:rsid w:val="00EE106C"/>
    <w:rsid w:val="00F02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E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3071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83071C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83071C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8608D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30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309E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309E1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09E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0D2DBBA135447C4BF4CB4E08F89F96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A4F9DAC-4B0D-4557-BE47-656FF39BA74F}"/>
      </w:docPartPr>
      <w:docPartBody>
        <w:p w:rsidR="005E472A" w:rsidRDefault="001C3BAD" w:rsidP="001C3BAD">
          <w:pPr>
            <w:pStyle w:val="00D2DBBA135447C4BF4CB4E08F89F96D"/>
          </w:pPr>
          <w:r>
            <w:rPr>
              <w:caps/>
              <w:color w:val="FFFFFF" w:themeColor="background1"/>
              <w:lang w:val="zh-CN"/>
            </w:rPr>
            <w:t>[</w:t>
          </w:r>
          <w:r>
            <w:rPr>
              <w:caps/>
              <w:color w:val="FFFFFF" w:themeColor="background1"/>
              <w:lang w:val="zh-CN"/>
            </w:rPr>
            <w:t>键入文档标题</w:t>
          </w:r>
          <w:r>
            <w:rPr>
              <w:caps/>
              <w:color w:val="FFFFFF" w:themeColor="background1"/>
              <w:lang w:val="zh-CN"/>
            </w:rPr>
            <w:t>]</w:t>
          </w:r>
        </w:p>
      </w:docPartBody>
    </w:docPart>
    <w:docPart>
      <w:docPartPr>
        <w:name w:val="4423F6F28CF341A5B41AC834FFD6388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8BA1AD-537E-4F26-86C5-D5AE33A03B28}"/>
      </w:docPartPr>
      <w:docPartBody>
        <w:p w:rsidR="00000000" w:rsidRDefault="0036749B" w:rsidP="0036749B">
          <w:pPr>
            <w:pStyle w:val="4423F6F28CF341A5B41AC834FFD63884"/>
          </w:pPr>
          <w:r>
            <w:rPr>
              <w:caps/>
              <w:color w:val="FFFFFF" w:themeColor="background1"/>
              <w:lang w:val="zh-CN"/>
            </w:rPr>
            <w:t>[</w:t>
          </w:r>
          <w:r>
            <w:rPr>
              <w:caps/>
              <w:color w:val="FFFFFF" w:themeColor="background1"/>
              <w:lang w:val="zh-CN"/>
            </w:rPr>
            <w:t>键入文档标题</w:t>
          </w:r>
          <w:r>
            <w:rPr>
              <w:caps/>
              <w:color w:val="FFFFFF" w:themeColor="background1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3BAD"/>
    <w:rsid w:val="001C3BAD"/>
    <w:rsid w:val="0036749B"/>
    <w:rsid w:val="005E472A"/>
    <w:rsid w:val="00976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7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D2DBBA135447C4BF4CB4E08F89F96D">
    <w:name w:val="00D2DBBA135447C4BF4CB4E08F89F96D"/>
    <w:rsid w:val="001C3BAD"/>
    <w:pPr>
      <w:widowControl w:val="0"/>
      <w:jc w:val="both"/>
    </w:pPr>
  </w:style>
  <w:style w:type="paragraph" w:customStyle="1" w:styleId="E223BF3F3DE94D81AFA4FD038E97A856">
    <w:name w:val="E223BF3F3DE94D81AFA4FD038E97A856"/>
    <w:rsid w:val="005E472A"/>
    <w:pPr>
      <w:widowControl w:val="0"/>
      <w:jc w:val="both"/>
    </w:pPr>
  </w:style>
  <w:style w:type="paragraph" w:customStyle="1" w:styleId="4423F6F28CF341A5B41AC834FFD63884">
    <w:name w:val="4423F6F28CF341A5B41AC834FFD63884"/>
    <w:rsid w:val="0036749B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